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8E7D4" w14:textId="77777777" w:rsidR="00E3000C" w:rsidRPr="00E3000C" w:rsidRDefault="00E3000C" w:rsidP="00E3000C">
      <w:pPr>
        <w:rPr>
          <w:rFonts w:asciiTheme="majorHAnsi" w:hAnsiTheme="majorHAnsi" w:cstheme="majorHAnsi"/>
          <w:b/>
          <w:sz w:val="22"/>
          <w:szCs w:val="22"/>
        </w:rPr>
      </w:pPr>
      <w:r w:rsidRPr="00E3000C">
        <w:rPr>
          <w:rFonts w:asciiTheme="majorHAnsi" w:hAnsiTheme="majorHAnsi" w:cstheme="majorHAnsi"/>
          <w:b/>
          <w:sz w:val="22"/>
          <w:szCs w:val="22"/>
        </w:rPr>
        <w:t>Klachtenreglement InBalans Arbeidsdeskundig Advies B.V.</w:t>
      </w:r>
    </w:p>
    <w:p w14:paraId="7FBC0924" w14:textId="29F255DB" w:rsidR="00E3000C" w:rsidRPr="00E3000C" w:rsidRDefault="00E3000C" w:rsidP="00E3000C">
      <w:pPr>
        <w:pStyle w:val="Geenafstand"/>
        <w:rPr>
          <w:rFonts w:asciiTheme="majorHAnsi" w:hAnsiTheme="majorHAnsi" w:cstheme="majorHAnsi"/>
          <w:b/>
        </w:rPr>
      </w:pPr>
    </w:p>
    <w:p w14:paraId="1A511C18" w14:textId="77777777" w:rsidR="00E3000C" w:rsidRPr="00E3000C" w:rsidRDefault="00E3000C" w:rsidP="00E3000C">
      <w:pPr>
        <w:pStyle w:val="Geenafstand"/>
        <w:rPr>
          <w:rFonts w:asciiTheme="majorHAnsi" w:hAnsiTheme="majorHAnsi" w:cstheme="majorHAnsi"/>
        </w:rPr>
      </w:pPr>
    </w:p>
    <w:p w14:paraId="34AF817D" w14:textId="216A388F" w:rsidR="00E3000C" w:rsidRPr="00E3000C" w:rsidRDefault="00E3000C" w:rsidP="00E3000C">
      <w:pPr>
        <w:rPr>
          <w:rFonts w:asciiTheme="majorHAnsi" w:hAnsiTheme="majorHAnsi" w:cstheme="majorHAnsi"/>
          <w:sz w:val="22"/>
          <w:szCs w:val="22"/>
        </w:rPr>
      </w:pPr>
      <w:r w:rsidRPr="00E3000C">
        <w:rPr>
          <w:rFonts w:asciiTheme="majorHAnsi" w:hAnsiTheme="majorHAnsi" w:cstheme="majorHAnsi"/>
          <w:sz w:val="22"/>
          <w:szCs w:val="22"/>
        </w:rPr>
        <w:t xml:space="preserve">Het doel van deze klachtenregeling is klachten van klanten op te lossen en signalen van klanten te gebruiken om de dienstverlening van Opdrachtnemer. te verbeteren. Onder klachten wordt verstaan; iedere uiting van ongenoegen al dan niet voorzien van een verzoek tot financiële genoegdoening (claims) naar aanleiding van geleverde producten/diensten door Opdrachtnemer. Klachten of uitingen van onvrede die betrekking hebben op een inhoudelijke beoordeling door een bedrijfsarts die door </w:t>
      </w:r>
      <w:r>
        <w:rPr>
          <w:rFonts w:asciiTheme="majorHAnsi" w:hAnsiTheme="majorHAnsi" w:cstheme="majorHAnsi"/>
          <w:sz w:val="22"/>
          <w:szCs w:val="22"/>
        </w:rPr>
        <w:t xml:space="preserve">InBalans Arbeidsdeskundig Advies B.V. </w:t>
      </w:r>
      <w:bookmarkStart w:id="0" w:name="_GoBack"/>
      <w:bookmarkEnd w:id="0"/>
      <w:r w:rsidRPr="00E3000C">
        <w:rPr>
          <w:rFonts w:asciiTheme="majorHAnsi" w:hAnsiTheme="majorHAnsi" w:cstheme="majorHAnsi"/>
          <w:sz w:val="22"/>
          <w:szCs w:val="22"/>
        </w:rPr>
        <w:t>is ingeschakeld, vallen buiten de reikwijdte van dit klachtenreglement.</w:t>
      </w:r>
      <w:r w:rsidRPr="00E3000C">
        <w:rPr>
          <w:rFonts w:asciiTheme="majorHAnsi" w:hAnsiTheme="majorHAnsi" w:cstheme="majorHAnsi"/>
          <w:sz w:val="22"/>
          <w:szCs w:val="22"/>
        </w:rPr>
        <w:br/>
        <w:t xml:space="preserve">Klagers kunnen in een dergelijk geval beroep doen op hun recht tot een second-opinion door een onafhankelijk bedrijfsarts en/of een deskundigenoordeel bij het UWV aanvragen. </w:t>
      </w:r>
    </w:p>
    <w:p w14:paraId="1BC4A88B" w14:textId="77777777" w:rsidR="00E3000C" w:rsidRPr="00E3000C" w:rsidRDefault="00E3000C" w:rsidP="00E3000C">
      <w:pPr>
        <w:rPr>
          <w:rFonts w:asciiTheme="majorHAnsi" w:hAnsiTheme="majorHAnsi" w:cstheme="majorHAnsi"/>
          <w:sz w:val="22"/>
          <w:szCs w:val="22"/>
        </w:rPr>
      </w:pPr>
    </w:p>
    <w:p w14:paraId="50C02093" w14:textId="2C786292" w:rsidR="00E3000C" w:rsidRPr="00E3000C" w:rsidRDefault="00E3000C" w:rsidP="00E3000C">
      <w:pPr>
        <w:rPr>
          <w:rFonts w:asciiTheme="majorHAnsi" w:hAnsiTheme="majorHAnsi" w:cstheme="majorHAnsi"/>
          <w:sz w:val="22"/>
          <w:szCs w:val="22"/>
        </w:rPr>
      </w:pPr>
      <w:r>
        <w:rPr>
          <w:rFonts w:asciiTheme="majorHAnsi" w:hAnsiTheme="majorHAnsi" w:cstheme="majorHAnsi"/>
          <w:sz w:val="22"/>
          <w:szCs w:val="22"/>
        </w:rPr>
        <w:t>Now</w:t>
      </w:r>
    </w:p>
    <w:p w14:paraId="75AE7DB7" w14:textId="77777777" w:rsidR="00E3000C" w:rsidRPr="00E3000C" w:rsidRDefault="00E3000C" w:rsidP="00E3000C">
      <w:pPr>
        <w:rPr>
          <w:rFonts w:asciiTheme="majorHAnsi" w:hAnsiTheme="majorHAnsi" w:cstheme="majorHAnsi"/>
          <w:b/>
          <w:sz w:val="22"/>
          <w:szCs w:val="22"/>
        </w:rPr>
      </w:pPr>
      <w:r w:rsidRPr="00E3000C">
        <w:rPr>
          <w:rFonts w:asciiTheme="majorHAnsi" w:hAnsiTheme="majorHAnsi" w:cstheme="majorHAnsi"/>
          <w:b/>
          <w:sz w:val="22"/>
          <w:szCs w:val="22"/>
        </w:rPr>
        <w:t>Procedure afhandeling klachten</w:t>
      </w:r>
    </w:p>
    <w:p w14:paraId="4219DF46" w14:textId="77777777" w:rsidR="00E3000C" w:rsidRPr="00E3000C" w:rsidRDefault="00E3000C" w:rsidP="00E3000C">
      <w:pPr>
        <w:rPr>
          <w:rFonts w:asciiTheme="majorHAnsi" w:hAnsiTheme="majorHAnsi" w:cstheme="majorHAnsi"/>
          <w:sz w:val="22"/>
          <w:szCs w:val="22"/>
        </w:rPr>
      </w:pPr>
      <w:r w:rsidRPr="00E3000C">
        <w:rPr>
          <w:rFonts w:asciiTheme="majorHAnsi" w:hAnsiTheme="majorHAnsi" w:cstheme="majorHAnsi"/>
          <w:sz w:val="22"/>
          <w:szCs w:val="22"/>
        </w:rPr>
        <w:t>Een klacht in het kader van deze regeling is iedere uiting van onvrede door of namens een belanghebbende (hierna te noemen de klager) inzake de dienstverlening van Opdrachtnemer in het algemeen of nalaten van individuele medewerkers van Opdrachtnemer, welke niet na een toelichting of onmiddellijke correctie kan worden verholpen. De wijze waarop een klacht ingediend en afgehandeld wordt is hieronder nader beschreven.</w:t>
      </w:r>
    </w:p>
    <w:p w14:paraId="75975BC4" w14:textId="77777777" w:rsidR="00E3000C" w:rsidRPr="00E3000C" w:rsidRDefault="00E3000C" w:rsidP="00E3000C">
      <w:pPr>
        <w:rPr>
          <w:rFonts w:asciiTheme="majorHAnsi" w:hAnsiTheme="majorHAnsi" w:cstheme="majorHAnsi"/>
          <w:sz w:val="22"/>
          <w:szCs w:val="22"/>
        </w:rPr>
      </w:pPr>
    </w:p>
    <w:p w14:paraId="4AA85827"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De klager kan zich bij het indienen en vervolgen van de klachtenprocedure laten bijstaan door een of meerdere door hem aan te wijzen deskundige(n). </w:t>
      </w:r>
    </w:p>
    <w:p w14:paraId="374AA403"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Iedere mondelinge of schriftelijke klacht wordt door de ontvanger op het klachtenformulier geregistreerd naar herkomst, korte inhoud en datum en wijze van ontvangst (schriftelijk of mondeling). </w:t>
      </w:r>
    </w:p>
    <w:p w14:paraId="4582EABF"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De geregistreerde klacht wordt op de dag van ontvangst overhandigd aan een van de directieleden van Opdrachtnemer. Het directielid kan de afhandeling van de klacht delegeren aan een daarvoor bevoegde medewerker, maar blijft verantwoordelijk voor de afhandeling ervan. </w:t>
      </w:r>
    </w:p>
    <w:p w14:paraId="4A746B31"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De ontvangst van de klacht wordt zo spoedig mogelijk, maar uiterlijk op de 5e werkdag na de dag van ontvangst, schriftelijk aan de klager bevestigd, waarbij de klager tevens wordt geïnformeerd over de verdere procedure. </w:t>
      </w:r>
    </w:p>
    <w:p w14:paraId="6F410D6A"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De klager ontvangt uiterlijk binnen 3 weken na ontvangst van de klacht een schriftelijk antwoord waarin de klacht en de voorgestelde oplossing/te nemen maatregelen worden vermeld. Tevens wordt de klager gewezen op de verder te volgen procedure indien hij/zij het niet eens is met de voorgestelde afhandeling van de klacht. </w:t>
      </w:r>
    </w:p>
    <w:p w14:paraId="2DAC9AD0"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Indien de klager het niet eens is met de schriftelijk voorgestelde afhandeling van de klacht maakt hij/zij dit binnen 1 maand na verzending schriftelijk kenbaar aan de directie van Opdrachtnemer. </w:t>
      </w:r>
    </w:p>
    <w:p w14:paraId="51BBE86A"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 xml:space="preserve">De klager wordt binnen 1 week na ontvangst van de in voorgaand artikel bedoelde mededeling van klager door Opdrachtnemer, in de gelegenheid gesteld mondeling (d.w.z. telefonisch of op de betreffende vestiging) de klacht toe te lichten aan de behandelaar van de klacht. Indien dat door beide partijen nuttig wordt geoordeeld en indien van toepassing vindt de mondelinge toelichting plaats in een gesprek waarbij naast de behandelaar van de klacht ook de medewerker op wie de klacht zich toespitst aanwezig is. Indien zulks door een der partijen wordt gewenst is bij dit gesprek - </w:t>
      </w:r>
      <w:r w:rsidRPr="00E3000C">
        <w:rPr>
          <w:rFonts w:asciiTheme="majorHAnsi" w:hAnsiTheme="majorHAnsi" w:cstheme="majorHAnsi"/>
          <w:sz w:val="22"/>
          <w:szCs w:val="22"/>
        </w:rPr>
        <w:lastRenderedPageBreak/>
        <w:t xml:space="preserve">naast de behandelaar van de klacht - nog een tweede vertegenwoordiger van Opdrachtnemer aanwezig. </w:t>
      </w:r>
    </w:p>
    <w:p w14:paraId="30D015F5"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Schriftelijk wordt vastgelegd dat deze mondelinge procedure heeft plaatsgevonden en in welke vorm. Indien de klager geen gebruik maakt van deze mogelijkheid ontvangt hij/zij binnen 2 weken een definitieve beslissing van de directie van Opdrachtnemer</w:t>
      </w:r>
    </w:p>
    <w:p w14:paraId="39E71D9D"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Tijdens het in sub g. bedoelde gesprek kan aan de klager een voorstel worden gedaan tot het verhelpen van de klacht. De klager kan hier direct op reageren. Wanneer in het gesprek een bevredigende afhandeling van de klacht wordt gerealiseerd, wordt dit aan het eind van het gesprek schriftelijk vastgelegd.</w:t>
      </w:r>
    </w:p>
    <w:p w14:paraId="7267E00E" w14:textId="77777777" w:rsidR="00E3000C" w:rsidRPr="00E3000C" w:rsidRDefault="00E3000C" w:rsidP="00E3000C">
      <w:pPr>
        <w:pStyle w:val="Lijstalinea"/>
        <w:numPr>
          <w:ilvl w:val="0"/>
          <w:numId w:val="17"/>
        </w:numPr>
        <w:autoSpaceDN w:val="0"/>
        <w:spacing w:after="160" w:line="256" w:lineRule="auto"/>
        <w:rPr>
          <w:rFonts w:asciiTheme="majorHAnsi" w:hAnsiTheme="majorHAnsi" w:cstheme="majorHAnsi"/>
          <w:sz w:val="22"/>
          <w:szCs w:val="22"/>
        </w:rPr>
      </w:pPr>
      <w:r w:rsidRPr="00E3000C">
        <w:rPr>
          <w:rFonts w:asciiTheme="majorHAnsi" w:hAnsiTheme="majorHAnsi" w:cstheme="majorHAnsi"/>
          <w:sz w:val="22"/>
          <w:szCs w:val="22"/>
        </w:rPr>
        <w:t>Indien het in sub g.  bedoelde gesprek (nog) niet tot een wederzijds bevredigende oplossing en afhandeling van de klacht heeft geleid, wordt aan de klager uiterlijk binnen 2 weken na dat gesprek schriftelijk een definitief voorstel gedaan om de klacht af te handelen. Daarbij wordt de klager gewezen op de mogelijkheid zich desgewenst te wenden tot de Klachtencommissie van Opdrachtnemer. Deze klachtencommissie zal per klacht in onderling overleg worden samengesteld.</w:t>
      </w:r>
    </w:p>
    <w:p w14:paraId="160B78FE" w14:textId="77777777" w:rsidR="00E3000C" w:rsidRPr="00E3000C" w:rsidRDefault="00E3000C" w:rsidP="00E3000C">
      <w:pPr>
        <w:spacing w:before="100" w:beforeAutospacing="1" w:after="100" w:afterAutospacing="1"/>
        <w:rPr>
          <w:rFonts w:asciiTheme="majorHAnsi" w:hAnsiTheme="majorHAnsi" w:cstheme="majorHAnsi"/>
          <w:sz w:val="22"/>
          <w:szCs w:val="22"/>
        </w:rPr>
      </w:pPr>
      <w:r w:rsidRPr="00E3000C">
        <w:rPr>
          <w:rFonts w:asciiTheme="majorHAnsi" w:hAnsiTheme="majorHAnsi" w:cstheme="majorHAnsi"/>
          <w:sz w:val="22"/>
          <w:szCs w:val="22"/>
        </w:rPr>
        <w:t>Geschillen tussen Partijen, die niet in overleg kunnen worden opgelost, kunnen door de klager worden voorgelegd aan de daartoe bevoegde Nederlandse rechter van de rechtbank Midden-Nederland, locatie: Vrouwe Justitiaplein 1, 3511 EX Utrecht</w:t>
      </w:r>
    </w:p>
    <w:p w14:paraId="512D5E25" w14:textId="77777777" w:rsidR="00E3000C" w:rsidRPr="00E3000C" w:rsidRDefault="00E3000C" w:rsidP="00E3000C">
      <w:pPr>
        <w:rPr>
          <w:rFonts w:asciiTheme="majorHAnsi" w:hAnsiTheme="majorHAnsi" w:cstheme="majorHAnsi"/>
          <w:sz w:val="22"/>
          <w:szCs w:val="22"/>
        </w:rPr>
      </w:pPr>
      <w:r w:rsidRPr="00E3000C">
        <w:rPr>
          <w:rFonts w:asciiTheme="majorHAnsi" w:hAnsiTheme="majorHAnsi" w:cstheme="majorHAnsi"/>
          <w:sz w:val="22"/>
          <w:szCs w:val="22"/>
        </w:rPr>
        <w:t>N.B. Mocht de klacht betrekking hebben op het arbeidsdeskundig handelen kan er ook rechtstreeks een klacht ingediend worden bij de Stichting Register Arbeidsdeskundigen over de betreffende arbeidsdeskundige.</w:t>
      </w:r>
    </w:p>
    <w:p w14:paraId="5481A248" w14:textId="77777777" w:rsidR="00E3000C" w:rsidRPr="00E3000C" w:rsidRDefault="00E3000C" w:rsidP="00E3000C">
      <w:pPr>
        <w:rPr>
          <w:rFonts w:asciiTheme="majorHAnsi" w:hAnsiTheme="majorHAnsi" w:cstheme="majorHAnsi"/>
          <w:sz w:val="22"/>
          <w:szCs w:val="22"/>
        </w:rPr>
      </w:pPr>
    </w:p>
    <w:p w14:paraId="4C748CB3" w14:textId="7A845BF8" w:rsidR="003D4964" w:rsidRPr="00E3000C" w:rsidRDefault="003D4964" w:rsidP="00F13004">
      <w:pPr>
        <w:rPr>
          <w:rFonts w:asciiTheme="majorHAnsi" w:hAnsiTheme="majorHAnsi" w:cstheme="majorHAnsi"/>
          <w:sz w:val="22"/>
          <w:szCs w:val="22"/>
        </w:rPr>
      </w:pPr>
    </w:p>
    <w:sectPr w:rsidR="003D4964" w:rsidRPr="00E3000C" w:rsidSect="00854D4E">
      <w:headerReference w:type="default" r:id="rId8"/>
      <w:footerReference w:type="default" r:id="rId9"/>
      <w:pgSz w:w="11906" w:h="16838"/>
      <w:pgMar w:top="2923" w:right="1077" w:bottom="1701" w:left="1077" w:header="709"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D3542" w14:textId="77777777" w:rsidR="00852924" w:rsidRDefault="00852924">
      <w:r>
        <w:separator/>
      </w:r>
    </w:p>
  </w:endnote>
  <w:endnote w:type="continuationSeparator" w:id="0">
    <w:p w14:paraId="61975C39" w14:textId="77777777" w:rsidR="00852924" w:rsidRDefault="0085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23E8C" w14:textId="457D82D8" w:rsidR="00F13004" w:rsidRDefault="00F13004" w:rsidP="00854D4E">
    <w:pPr>
      <w:pStyle w:val="Voettekst"/>
      <w:jc w:val="center"/>
      <w:rPr>
        <w:rFonts w:ascii="Calibri" w:hAnsi="Calibri" w:cs="Calibri"/>
        <w:sz w:val="16"/>
        <w:szCs w:val="16"/>
      </w:rPr>
    </w:pPr>
    <w:r>
      <w:rPr>
        <w:rFonts w:ascii="Calibri" w:hAnsi="Calibri" w:cs="Calibri"/>
        <w:sz w:val="16"/>
        <w:szCs w:val="16"/>
      </w:rPr>
      <w:t>__________________________________________________________________________________________________________________________</w:t>
    </w:r>
  </w:p>
  <w:p w14:paraId="4EE8D39E" w14:textId="5933391F" w:rsidR="00854D4E" w:rsidRDefault="00854D4E" w:rsidP="00854D4E">
    <w:pPr>
      <w:pStyle w:val="Voettekst"/>
      <w:jc w:val="center"/>
      <w:rPr>
        <w:rFonts w:ascii="Calibri" w:hAnsi="Calibri" w:cs="Calibri"/>
        <w:sz w:val="16"/>
        <w:szCs w:val="16"/>
      </w:rPr>
    </w:pPr>
    <w:r w:rsidRPr="00A1433A">
      <w:rPr>
        <w:rFonts w:ascii="Calibri" w:hAnsi="Calibri" w:cs="Calibri"/>
        <w:sz w:val="16"/>
        <w:szCs w:val="16"/>
      </w:rPr>
      <w:t>InBalans Arbeidsdeskundig</w:t>
    </w:r>
    <w:r>
      <w:rPr>
        <w:rFonts w:ascii="Calibri" w:hAnsi="Calibri" w:cs="Calibri"/>
        <w:sz w:val="16"/>
        <w:szCs w:val="16"/>
      </w:rPr>
      <w:t xml:space="preserve"> A</w:t>
    </w:r>
    <w:r w:rsidRPr="00A1433A">
      <w:rPr>
        <w:rFonts w:ascii="Calibri" w:hAnsi="Calibri" w:cs="Calibri"/>
        <w:sz w:val="16"/>
        <w:szCs w:val="16"/>
      </w:rPr>
      <w:t>dvies</w:t>
    </w:r>
    <w:r>
      <w:rPr>
        <w:rFonts w:ascii="Calibri" w:hAnsi="Calibri" w:cs="Calibri"/>
        <w:sz w:val="16"/>
        <w:szCs w:val="16"/>
      </w:rPr>
      <w:t xml:space="preserve"> B.V.</w:t>
    </w:r>
    <w:r w:rsidRPr="00A1433A">
      <w:rPr>
        <w:rFonts w:ascii="Calibri" w:hAnsi="Calibri" w:cs="Calibri"/>
        <w:sz w:val="16"/>
        <w:szCs w:val="16"/>
      </w:rPr>
      <w:t xml:space="preserve"> | </w:t>
    </w:r>
    <w:r>
      <w:rPr>
        <w:rFonts w:ascii="Calibri" w:hAnsi="Calibri" w:cs="Calibri"/>
        <w:sz w:val="16"/>
        <w:szCs w:val="16"/>
      </w:rPr>
      <w:t>Postbus 28</w:t>
    </w:r>
    <w:r w:rsidR="009E078E">
      <w:rPr>
        <w:rFonts w:ascii="Calibri" w:hAnsi="Calibri" w:cs="Calibri"/>
        <w:sz w:val="16"/>
        <w:szCs w:val="16"/>
      </w:rPr>
      <w:t xml:space="preserve"> |</w:t>
    </w:r>
    <w:r>
      <w:rPr>
        <w:rFonts w:ascii="Calibri" w:hAnsi="Calibri" w:cs="Calibri"/>
        <w:sz w:val="16"/>
        <w:szCs w:val="16"/>
      </w:rPr>
      <w:t xml:space="preserve"> 2820 AA Stolwijk | </w:t>
    </w:r>
    <w:r w:rsidRPr="001E206B">
      <w:rPr>
        <w:rFonts w:ascii="Calibri" w:hAnsi="Calibri" w:cs="Calibri"/>
        <w:sz w:val="16"/>
        <w:szCs w:val="16"/>
      </w:rPr>
      <w:t>Rabobank NL53 RABO 0125781814</w:t>
    </w:r>
    <w:r>
      <w:rPr>
        <w:rFonts w:ascii="Calibri" w:hAnsi="Calibri" w:cs="Calibri"/>
        <w:sz w:val="16"/>
        <w:szCs w:val="16"/>
      </w:rPr>
      <w:t xml:space="preserve"> | </w:t>
    </w:r>
    <w:r w:rsidRPr="001E206B">
      <w:rPr>
        <w:rFonts w:ascii="Calibri" w:hAnsi="Calibri" w:cs="Calibri"/>
        <w:sz w:val="16"/>
        <w:szCs w:val="16"/>
      </w:rPr>
      <w:t>KVK 52604861</w:t>
    </w:r>
    <w:r>
      <w:rPr>
        <w:rFonts w:ascii="Calibri" w:hAnsi="Calibri" w:cs="Calibri"/>
        <w:sz w:val="16"/>
        <w:szCs w:val="16"/>
      </w:rPr>
      <w:t xml:space="preserve"> |</w:t>
    </w:r>
  </w:p>
  <w:p w14:paraId="2F1F4682" w14:textId="06BACF0D" w:rsidR="00854D4E" w:rsidRPr="00854D4E" w:rsidRDefault="00854D4E" w:rsidP="00854D4E">
    <w:pPr>
      <w:pStyle w:val="Voettekst"/>
      <w:jc w:val="center"/>
      <w:rPr>
        <w:rFonts w:ascii="Calibri" w:hAnsi="Calibri" w:cs="Calibri"/>
        <w:sz w:val="16"/>
        <w:szCs w:val="16"/>
      </w:rPr>
    </w:pPr>
    <w:r w:rsidRPr="001E206B">
      <w:rPr>
        <w:rFonts w:ascii="Calibri" w:hAnsi="Calibri" w:cs="Calibri"/>
        <w:sz w:val="16"/>
        <w:szCs w:val="16"/>
      </w:rPr>
      <w:t>BTW 850518155B01</w:t>
    </w:r>
    <w:r w:rsidRPr="00AA5C78">
      <w:rPr>
        <w:rFonts w:ascii="Calibri" w:hAnsi="Calibri" w:cs="Calibri"/>
        <w:sz w:val="16"/>
        <w:szCs w:val="16"/>
      </w:rPr>
      <w:t xml:space="preserve">| </w:t>
    </w:r>
    <w:r w:rsidRPr="004A7590">
      <w:rPr>
        <w:rFonts w:ascii="Calibri" w:hAnsi="Calibri" w:cs="Calibri"/>
        <w:sz w:val="16"/>
        <w:szCs w:val="16"/>
      </w:rPr>
      <w:t xml:space="preserve">M 06 15026891 | F </w:t>
    </w:r>
    <w:r w:rsidR="00BC46CA" w:rsidRPr="00BC46CA">
      <w:rPr>
        <w:rFonts w:ascii="Calibri" w:hAnsi="Calibri" w:cs="Calibri"/>
        <w:sz w:val="16"/>
        <w:szCs w:val="16"/>
      </w:rPr>
      <w:t>0182-343953</w:t>
    </w:r>
    <w:r w:rsidR="00BC46CA">
      <w:rPr>
        <w:rFonts w:ascii="Calibri" w:hAnsi="Calibri" w:cs="Calibri"/>
        <w:sz w:val="16"/>
        <w:szCs w:val="16"/>
      </w:rPr>
      <w:t xml:space="preserve"> </w:t>
    </w:r>
    <w:r w:rsidRPr="004A7590">
      <w:rPr>
        <w:rFonts w:ascii="Calibri" w:hAnsi="Calibri" w:cs="Calibri"/>
        <w:sz w:val="16"/>
        <w:szCs w:val="16"/>
      </w:rPr>
      <w:t xml:space="preserve">| </w:t>
    </w:r>
    <w:hyperlink r:id="rId1" w:history="1">
      <w:r w:rsidRPr="004A7590">
        <w:rPr>
          <w:rStyle w:val="Hyperlink"/>
          <w:rFonts w:ascii="Calibri" w:hAnsi="Calibri" w:cs="Calibri"/>
          <w:sz w:val="16"/>
          <w:szCs w:val="16"/>
        </w:rPr>
        <w:t>info@ibadvies.nl</w:t>
      </w:r>
    </w:hyperlink>
    <w:r w:rsidRPr="004A7590">
      <w:rPr>
        <w:rFonts w:ascii="Calibri" w:hAnsi="Calibri" w:cs="Calibri"/>
        <w:sz w:val="16"/>
        <w:szCs w:val="16"/>
      </w:rPr>
      <w:t xml:space="preserve"> | </w:t>
    </w:r>
    <w:hyperlink r:id="rId2" w:history="1">
      <w:r w:rsidRPr="004A7590">
        <w:rPr>
          <w:rStyle w:val="Hyperlink"/>
          <w:rFonts w:ascii="Calibri" w:hAnsi="Calibri" w:cs="Calibri"/>
          <w:sz w:val="16"/>
          <w:szCs w:val="16"/>
        </w:rPr>
        <w:t>www.ibadvies.nl</w:t>
      </w:r>
    </w:hyperlink>
  </w:p>
  <w:p w14:paraId="5DE0AC36" w14:textId="77777777" w:rsidR="00854D4E" w:rsidRDefault="00854D4E" w:rsidP="00854D4E">
    <w:pPr>
      <w:jc w:val="right"/>
      <w:rPr>
        <w:rFonts w:ascii="Calibri" w:hAnsi="Calibri" w:cs="Calibri"/>
        <w:sz w:val="16"/>
        <w:szCs w:val="16"/>
      </w:rPr>
    </w:pPr>
    <w:r w:rsidRPr="00F4793A">
      <w:rPr>
        <w:rFonts w:ascii="Calibri" w:hAnsi="Calibri" w:cs="Calibri"/>
        <w:sz w:val="16"/>
        <w:szCs w:val="16"/>
      </w:rPr>
      <w:t xml:space="preserve">Pagina </w:t>
    </w:r>
    <w:r w:rsidRPr="00F4793A">
      <w:rPr>
        <w:rFonts w:ascii="Calibri" w:hAnsi="Calibri" w:cs="Calibri"/>
        <w:sz w:val="16"/>
        <w:szCs w:val="16"/>
      </w:rPr>
      <w:fldChar w:fldCharType="begin"/>
    </w:r>
    <w:r w:rsidRPr="00F4793A">
      <w:rPr>
        <w:rFonts w:ascii="Calibri" w:hAnsi="Calibri" w:cs="Calibri"/>
        <w:sz w:val="16"/>
        <w:szCs w:val="16"/>
      </w:rPr>
      <w:instrText xml:space="preserve"> PAGE </w:instrText>
    </w:r>
    <w:r w:rsidRPr="00F4793A">
      <w:rPr>
        <w:rFonts w:ascii="Calibri" w:hAnsi="Calibri" w:cs="Calibri"/>
        <w:sz w:val="16"/>
        <w:szCs w:val="16"/>
      </w:rPr>
      <w:fldChar w:fldCharType="separate"/>
    </w:r>
    <w:r>
      <w:rPr>
        <w:rFonts w:ascii="Calibri" w:hAnsi="Calibri" w:cs="Calibri"/>
        <w:sz w:val="16"/>
        <w:szCs w:val="16"/>
      </w:rPr>
      <w:t>1</w:t>
    </w:r>
    <w:r w:rsidRPr="00F4793A">
      <w:rPr>
        <w:rFonts w:ascii="Calibri" w:hAnsi="Calibri" w:cs="Calibri"/>
        <w:sz w:val="16"/>
        <w:szCs w:val="16"/>
      </w:rPr>
      <w:fldChar w:fldCharType="end"/>
    </w:r>
    <w:r w:rsidRPr="00F4793A">
      <w:rPr>
        <w:rFonts w:ascii="Calibri" w:hAnsi="Calibri" w:cs="Calibri"/>
        <w:sz w:val="16"/>
        <w:szCs w:val="16"/>
      </w:rPr>
      <w:t xml:space="preserve"> van </w:t>
    </w:r>
    <w:r w:rsidRPr="00F4793A">
      <w:rPr>
        <w:rFonts w:ascii="Calibri" w:hAnsi="Calibri" w:cs="Calibri"/>
        <w:sz w:val="16"/>
        <w:szCs w:val="16"/>
      </w:rPr>
      <w:fldChar w:fldCharType="begin"/>
    </w:r>
    <w:r w:rsidRPr="00F4793A">
      <w:rPr>
        <w:rFonts w:ascii="Calibri" w:hAnsi="Calibri" w:cs="Calibri"/>
        <w:sz w:val="16"/>
        <w:szCs w:val="16"/>
      </w:rPr>
      <w:instrText xml:space="preserve"> NUMPAGES </w:instrText>
    </w:r>
    <w:r w:rsidRPr="00F4793A">
      <w:rPr>
        <w:rFonts w:ascii="Calibri" w:hAnsi="Calibri" w:cs="Calibri"/>
        <w:sz w:val="16"/>
        <w:szCs w:val="16"/>
      </w:rPr>
      <w:fldChar w:fldCharType="separate"/>
    </w:r>
    <w:r>
      <w:rPr>
        <w:rFonts w:ascii="Calibri" w:hAnsi="Calibri" w:cs="Calibri"/>
        <w:sz w:val="16"/>
        <w:szCs w:val="16"/>
      </w:rPr>
      <w:t>2</w:t>
    </w:r>
    <w:r w:rsidRPr="00F4793A">
      <w:rPr>
        <w:rFonts w:ascii="Calibri" w:hAnsi="Calibri" w:cs="Calibri"/>
        <w:sz w:val="16"/>
        <w:szCs w:val="16"/>
      </w:rPr>
      <w:fldChar w:fldCharType="end"/>
    </w:r>
  </w:p>
  <w:p w14:paraId="3BC541C9" w14:textId="6BEBCAB1" w:rsidR="00854D4E" w:rsidRPr="00A1433A" w:rsidRDefault="00854D4E" w:rsidP="00854D4E">
    <w:pPr>
      <w:pStyle w:val="Voettekst"/>
      <w:spacing w:line="180" w:lineRule="exact"/>
      <w:jc w:val="right"/>
      <w:rPr>
        <w:rFonts w:ascii="Calibri" w:hAnsi="Calibri" w:cs="Calibri"/>
        <w:sz w:val="14"/>
        <w:szCs w:val="16"/>
      </w:rPr>
    </w:pPr>
    <w:r w:rsidRPr="00A1433A">
      <w:rPr>
        <w:rFonts w:ascii="Calibri" w:hAnsi="Calibri" w:cs="Calibri"/>
        <w:sz w:val="14"/>
        <w:szCs w:val="16"/>
      </w:rPr>
      <w:t xml:space="preserve">Printdatum </w:t>
    </w:r>
    <w:r w:rsidRPr="00A1433A">
      <w:rPr>
        <w:rFonts w:ascii="Calibri" w:hAnsi="Calibri" w:cs="Calibri"/>
        <w:sz w:val="14"/>
        <w:szCs w:val="16"/>
      </w:rPr>
      <w:fldChar w:fldCharType="begin"/>
    </w:r>
    <w:r w:rsidRPr="00A1433A">
      <w:rPr>
        <w:rFonts w:ascii="Calibri" w:hAnsi="Calibri" w:cs="Calibri"/>
        <w:sz w:val="14"/>
        <w:szCs w:val="16"/>
      </w:rPr>
      <w:instrText xml:space="preserve"> TIME \@ "d-M-yyyy" </w:instrText>
    </w:r>
    <w:r w:rsidRPr="00A1433A">
      <w:rPr>
        <w:rFonts w:ascii="Calibri" w:hAnsi="Calibri" w:cs="Calibri"/>
        <w:sz w:val="14"/>
        <w:szCs w:val="16"/>
      </w:rPr>
      <w:fldChar w:fldCharType="separate"/>
    </w:r>
    <w:r w:rsidR="00E3000C">
      <w:rPr>
        <w:rFonts w:ascii="Calibri" w:hAnsi="Calibri" w:cs="Calibri"/>
        <w:noProof/>
        <w:sz w:val="14"/>
        <w:szCs w:val="16"/>
      </w:rPr>
      <w:t>25-11-2019</w:t>
    </w:r>
    <w:r w:rsidRPr="00A1433A">
      <w:rPr>
        <w:rFonts w:ascii="Calibri" w:hAnsi="Calibri" w:cs="Calibri"/>
        <w:sz w:val="14"/>
        <w:szCs w:val="16"/>
      </w:rPr>
      <w:fldChar w:fldCharType="end"/>
    </w:r>
  </w:p>
  <w:p w14:paraId="1F4D0A29" w14:textId="77777777" w:rsidR="00854D4E" w:rsidRPr="00E418AF" w:rsidRDefault="00854D4E" w:rsidP="00854D4E">
    <w:pPr>
      <w:pStyle w:val="Voettekst"/>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5BC63" w14:textId="77777777" w:rsidR="00852924" w:rsidRDefault="00852924">
      <w:r>
        <w:separator/>
      </w:r>
    </w:p>
  </w:footnote>
  <w:footnote w:type="continuationSeparator" w:id="0">
    <w:p w14:paraId="3156F205" w14:textId="77777777" w:rsidR="00852924" w:rsidRDefault="008529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675F3" w14:textId="41EBD65A" w:rsidR="008634F4" w:rsidRPr="00392E4C" w:rsidRDefault="008634F4" w:rsidP="005C1B16">
    <w:pPr>
      <w:pStyle w:val="Koptekst"/>
      <w:spacing w:line="360" w:lineRule="auto"/>
      <w:ind w:left="-176" w:hanging="181"/>
    </w:pPr>
    <w:r>
      <w:t xml:space="preserve">     </w:t>
    </w:r>
    <w:r w:rsidR="00854D4E" w:rsidRPr="003C1B3B">
      <w:rPr>
        <w:i/>
        <w:noProof/>
        <w:color w:val="808080"/>
        <w:sz w:val="24"/>
      </w:rPr>
      <w:drawing>
        <wp:inline distT="0" distB="0" distL="0" distR="0" wp14:anchorId="4EC00610" wp14:editId="37B57EA9">
          <wp:extent cx="1058545" cy="921385"/>
          <wp:effectExtent l="0" t="0" r="0" b="0"/>
          <wp:docPr id="2" name="Afbeelding 2" descr="inbalans_logo_300px_JPG.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inbalans_logo_300px_JPG.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8545" cy="921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68A9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2D9D"/>
    <w:multiLevelType w:val="hybridMultilevel"/>
    <w:tmpl w:val="357EB12C"/>
    <w:lvl w:ilvl="0" w:tplc="0413000F">
      <w:start w:val="1"/>
      <w:numFmt w:val="decimal"/>
      <w:lvlText w:val="%1."/>
      <w:lvlJc w:val="left"/>
      <w:pPr>
        <w:tabs>
          <w:tab w:val="num" w:pos="862"/>
        </w:tabs>
        <w:ind w:left="862" w:hanging="360"/>
      </w:pPr>
    </w:lvl>
    <w:lvl w:ilvl="1" w:tplc="7714945E">
      <w:start w:val="6"/>
      <w:numFmt w:val="bullet"/>
      <w:lvlText w:val=""/>
      <w:lvlJc w:val="left"/>
      <w:pPr>
        <w:tabs>
          <w:tab w:val="num" w:pos="1582"/>
        </w:tabs>
        <w:ind w:left="1582" w:hanging="360"/>
      </w:pPr>
      <w:rPr>
        <w:rFonts w:ascii="Symbol" w:eastAsia="Times New Roman" w:hAnsi="Symbol" w:cs="Times New Roman" w:hint="default"/>
      </w:rPr>
    </w:lvl>
    <w:lvl w:ilvl="2" w:tplc="0413001B" w:tentative="1">
      <w:start w:val="1"/>
      <w:numFmt w:val="lowerRoman"/>
      <w:lvlText w:val="%3."/>
      <w:lvlJc w:val="right"/>
      <w:pPr>
        <w:tabs>
          <w:tab w:val="num" w:pos="2302"/>
        </w:tabs>
        <w:ind w:left="2302" w:hanging="180"/>
      </w:pPr>
    </w:lvl>
    <w:lvl w:ilvl="3" w:tplc="0413000F" w:tentative="1">
      <w:start w:val="1"/>
      <w:numFmt w:val="decimal"/>
      <w:lvlText w:val="%4."/>
      <w:lvlJc w:val="left"/>
      <w:pPr>
        <w:tabs>
          <w:tab w:val="num" w:pos="3022"/>
        </w:tabs>
        <w:ind w:left="3022" w:hanging="360"/>
      </w:pPr>
    </w:lvl>
    <w:lvl w:ilvl="4" w:tplc="04130019" w:tentative="1">
      <w:start w:val="1"/>
      <w:numFmt w:val="lowerLetter"/>
      <w:lvlText w:val="%5."/>
      <w:lvlJc w:val="left"/>
      <w:pPr>
        <w:tabs>
          <w:tab w:val="num" w:pos="3742"/>
        </w:tabs>
        <w:ind w:left="3742" w:hanging="360"/>
      </w:pPr>
    </w:lvl>
    <w:lvl w:ilvl="5" w:tplc="0413001B" w:tentative="1">
      <w:start w:val="1"/>
      <w:numFmt w:val="lowerRoman"/>
      <w:lvlText w:val="%6."/>
      <w:lvlJc w:val="right"/>
      <w:pPr>
        <w:tabs>
          <w:tab w:val="num" w:pos="4462"/>
        </w:tabs>
        <w:ind w:left="4462" w:hanging="180"/>
      </w:pPr>
    </w:lvl>
    <w:lvl w:ilvl="6" w:tplc="0413000F" w:tentative="1">
      <w:start w:val="1"/>
      <w:numFmt w:val="decimal"/>
      <w:lvlText w:val="%7."/>
      <w:lvlJc w:val="left"/>
      <w:pPr>
        <w:tabs>
          <w:tab w:val="num" w:pos="5182"/>
        </w:tabs>
        <w:ind w:left="5182" w:hanging="360"/>
      </w:pPr>
    </w:lvl>
    <w:lvl w:ilvl="7" w:tplc="04130019" w:tentative="1">
      <w:start w:val="1"/>
      <w:numFmt w:val="lowerLetter"/>
      <w:lvlText w:val="%8."/>
      <w:lvlJc w:val="left"/>
      <w:pPr>
        <w:tabs>
          <w:tab w:val="num" w:pos="5902"/>
        </w:tabs>
        <w:ind w:left="5902" w:hanging="360"/>
      </w:pPr>
    </w:lvl>
    <w:lvl w:ilvl="8" w:tplc="0413001B" w:tentative="1">
      <w:start w:val="1"/>
      <w:numFmt w:val="lowerRoman"/>
      <w:lvlText w:val="%9."/>
      <w:lvlJc w:val="right"/>
      <w:pPr>
        <w:tabs>
          <w:tab w:val="num" w:pos="6622"/>
        </w:tabs>
        <w:ind w:left="6622" w:hanging="180"/>
      </w:pPr>
    </w:lvl>
  </w:abstractNum>
  <w:abstractNum w:abstractNumId="2" w15:restartNumberingAfterBreak="0">
    <w:nsid w:val="04085C5C"/>
    <w:multiLevelType w:val="hybridMultilevel"/>
    <w:tmpl w:val="1A242AA6"/>
    <w:lvl w:ilvl="0" w:tplc="04130019">
      <w:start w:val="1"/>
      <w:numFmt w:val="lowerLetter"/>
      <w:lvlText w:val="%1."/>
      <w:lvlJc w:val="left"/>
      <w:pPr>
        <w:ind w:left="720" w:hanging="360"/>
      </w:p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30B4176"/>
    <w:multiLevelType w:val="hybridMultilevel"/>
    <w:tmpl w:val="22D4731C"/>
    <w:lvl w:ilvl="0" w:tplc="19901C82">
      <w:start w:val="3"/>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32EF8"/>
    <w:multiLevelType w:val="multilevel"/>
    <w:tmpl w:val="DF185436"/>
    <w:lvl w:ilvl="0">
      <w:start w:val="1"/>
      <w:numFmt w:val="decimal"/>
      <w:pStyle w:val="Kop1"/>
      <w:lvlText w:val="%1"/>
      <w:lvlJc w:val="left"/>
      <w:pPr>
        <w:tabs>
          <w:tab w:val="num" w:pos="390"/>
        </w:tabs>
        <w:ind w:left="390" w:hanging="390"/>
      </w:pPr>
      <w:rPr>
        <w:rFonts w:hint="default"/>
      </w:rPr>
    </w:lvl>
    <w:lvl w:ilvl="1">
      <w:start w:val="1"/>
      <w:numFmt w:val="decimal"/>
      <w:pStyle w:val="Kop2"/>
      <w:lvlText w:val="%1.%2"/>
      <w:lvlJc w:val="left"/>
      <w:pPr>
        <w:tabs>
          <w:tab w:val="num" w:pos="862"/>
        </w:tabs>
        <w:ind w:left="862" w:hanging="72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506"/>
        </w:tabs>
        <w:ind w:left="1506" w:hanging="108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2150"/>
        </w:tabs>
        <w:ind w:left="2150" w:hanging="1440"/>
      </w:pPr>
      <w:rPr>
        <w:rFonts w:hint="default"/>
      </w:rPr>
    </w:lvl>
    <w:lvl w:ilvl="6">
      <w:start w:val="1"/>
      <w:numFmt w:val="decimal"/>
      <w:lvlText w:val="%1.%2.%3.%4.%5.%6.%7"/>
      <w:lvlJc w:val="left"/>
      <w:pPr>
        <w:tabs>
          <w:tab w:val="num" w:pos="2652"/>
        </w:tabs>
        <w:ind w:left="2652" w:hanging="1800"/>
      </w:pPr>
      <w:rPr>
        <w:rFonts w:hint="default"/>
      </w:rPr>
    </w:lvl>
    <w:lvl w:ilvl="7">
      <w:start w:val="1"/>
      <w:numFmt w:val="decimal"/>
      <w:lvlText w:val="%1.%2.%3.%4.%5.%6.%7.%8"/>
      <w:lvlJc w:val="left"/>
      <w:pPr>
        <w:tabs>
          <w:tab w:val="num" w:pos="2794"/>
        </w:tabs>
        <w:ind w:left="2794" w:hanging="1800"/>
      </w:pPr>
      <w:rPr>
        <w:rFonts w:hint="default"/>
      </w:rPr>
    </w:lvl>
    <w:lvl w:ilvl="8">
      <w:start w:val="1"/>
      <w:numFmt w:val="decimal"/>
      <w:lvlText w:val="%1.%2.%3.%4.%5.%6.%7.%8.%9"/>
      <w:lvlJc w:val="left"/>
      <w:pPr>
        <w:tabs>
          <w:tab w:val="num" w:pos="3296"/>
        </w:tabs>
        <w:ind w:left="3296" w:hanging="2160"/>
      </w:pPr>
      <w:rPr>
        <w:rFonts w:hint="default"/>
      </w:rPr>
    </w:lvl>
  </w:abstractNum>
  <w:abstractNum w:abstractNumId="5" w15:restartNumberingAfterBreak="0">
    <w:nsid w:val="33E34F62"/>
    <w:multiLevelType w:val="hybridMultilevel"/>
    <w:tmpl w:val="667043A0"/>
    <w:lvl w:ilvl="0" w:tplc="407C39A4">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6B03FAF"/>
    <w:multiLevelType w:val="hybridMultilevel"/>
    <w:tmpl w:val="E08052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264400D"/>
    <w:multiLevelType w:val="hybridMultilevel"/>
    <w:tmpl w:val="CAC2093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436242B0"/>
    <w:multiLevelType w:val="hybridMultilevel"/>
    <w:tmpl w:val="2E3AF06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9" w15:restartNumberingAfterBreak="0">
    <w:nsid w:val="44DB3AFC"/>
    <w:multiLevelType w:val="hybridMultilevel"/>
    <w:tmpl w:val="332A198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4D9E5AC8"/>
    <w:multiLevelType w:val="hybridMultilevel"/>
    <w:tmpl w:val="1E724B30"/>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F232B67"/>
    <w:multiLevelType w:val="hybridMultilevel"/>
    <w:tmpl w:val="6FBE6A58"/>
    <w:lvl w:ilvl="0" w:tplc="19901C82">
      <w:start w:val="3"/>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61386A26"/>
    <w:multiLevelType w:val="multilevel"/>
    <w:tmpl w:val="CD98BDF4"/>
    <w:lvl w:ilvl="0">
      <w:numFmt w:val="none"/>
      <w:lvlText w:val="A"/>
      <w:lvlJc w:val="left"/>
      <w:pPr>
        <w:tabs>
          <w:tab w:val="num" w:pos="432"/>
        </w:tabs>
        <w:ind w:left="432" w:hanging="432"/>
      </w:pPr>
      <w:rPr>
        <w:rFonts w:hint="default"/>
      </w:rPr>
    </w:lvl>
    <w:lvl w:ilvl="1">
      <w:start w:val="1"/>
      <w:numFmt w:val="none"/>
      <w:lvlText w:val="A.1.1"/>
      <w:lvlJc w:val="left"/>
      <w:pPr>
        <w:tabs>
          <w:tab w:val="num" w:pos="576"/>
        </w:tabs>
        <w:ind w:left="576" w:hanging="576"/>
      </w:pPr>
      <w:rPr>
        <w:rFonts w:hint="default"/>
      </w:rPr>
    </w:lvl>
    <w:lvl w:ilvl="2">
      <w:start w:val="1"/>
      <w:numFmt w:val="upperLetter"/>
      <w:pStyle w:val="Kop3"/>
      <w:lvlText w:val="%1%3"/>
      <w:lvlJc w:val="left"/>
      <w:pPr>
        <w:tabs>
          <w:tab w:val="num" w:pos="720"/>
        </w:tabs>
        <w:ind w:left="720" w:hanging="720"/>
      </w:pPr>
      <w:rPr>
        <w:rFonts w:hint="default"/>
      </w:rPr>
    </w:lvl>
    <w:lvl w:ilvl="3">
      <w:start w:val="1"/>
      <w:numFmt w:val="upperLetter"/>
      <w:lvlText w:val="%4%1.1"/>
      <w:lvlJc w:val="left"/>
      <w:pPr>
        <w:tabs>
          <w:tab w:val="num" w:pos="864"/>
        </w:tabs>
        <w:ind w:left="864" w:hanging="864"/>
      </w:pPr>
      <w:rPr>
        <w:rFonts w:hint="default"/>
      </w:rPr>
    </w:lvl>
    <w:lvl w:ilvl="4">
      <w:start w:val="1"/>
      <w:numFmt w:val="upperLetter"/>
      <w:lvlText w:val="%5.1.1"/>
      <w:lvlJc w:val="left"/>
      <w:pPr>
        <w:tabs>
          <w:tab w:val="num" w:pos="1008"/>
        </w:tabs>
        <w:ind w:left="1008" w:hanging="1008"/>
      </w:pPr>
      <w:rPr>
        <w:rFonts w:hint="default"/>
      </w:rPr>
    </w:lvl>
    <w:lvl w:ilvl="5">
      <w:start w:val="1"/>
      <w:numFmt w:val="upperLetter"/>
      <w:lvlText w:val="%1%6.1.1.1"/>
      <w:lvlJc w:val="left"/>
      <w:pPr>
        <w:tabs>
          <w:tab w:val="num" w:pos="1152"/>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6BCC4164"/>
    <w:multiLevelType w:val="hybridMultilevel"/>
    <w:tmpl w:val="AC8AC5DE"/>
    <w:lvl w:ilvl="0" w:tplc="19901C82">
      <w:start w:val="3"/>
      <w:numFmt w:val="bullet"/>
      <w:lvlText w:val="-"/>
      <w:lvlJc w:val="left"/>
      <w:pPr>
        <w:ind w:left="360" w:hanging="360"/>
      </w:pPr>
      <w:rPr>
        <w:rFonts w:ascii="Times New Roman" w:eastAsia="Times New Roman" w:hAnsi="Times New Roman" w:cs="Times New Roman"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18260CD"/>
    <w:multiLevelType w:val="multilevel"/>
    <w:tmpl w:val="AE1E436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720"/>
        </w:tabs>
        <w:ind w:left="720" w:hanging="720"/>
      </w:pPr>
      <w:rPr>
        <w:rFonts w:hint="default"/>
      </w:rPr>
    </w:lvl>
    <w:lvl w:ilvl="3">
      <w:start w:val="1"/>
      <w:numFmt w:val="decimal"/>
      <w:pStyle w:val="Kop4"/>
      <w:lvlText w:val="%3.%4"/>
      <w:lvlJc w:val="left"/>
      <w:pPr>
        <w:tabs>
          <w:tab w:val="num" w:pos="864"/>
        </w:tabs>
        <w:ind w:left="864" w:hanging="864"/>
      </w:pPr>
      <w:rPr>
        <w:rFonts w:hint="default"/>
      </w:rPr>
    </w:lvl>
    <w:lvl w:ilvl="4">
      <w:start w:val="1"/>
      <w:numFmt w:val="decimal"/>
      <w:pStyle w:val="Kop5"/>
      <w:lvlText w:val="%3.2.%5"/>
      <w:lvlJc w:val="left"/>
      <w:pPr>
        <w:tabs>
          <w:tab w:val="num" w:pos="1008"/>
        </w:tabs>
        <w:ind w:left="1008" w:hanging="1008"/>
      </w:pPr>
      <w:rPr>
        <w:rFonts w:hint="default"/>
      </w:rPr>
    </w:lvl>
    <w:lvl w:ilvl="5">
      <w:start w:val="1"/>
      <w:numFmt w:val="decimal"/>
      <w:pStyle w:val="Kop6"/>
      <w:lvlText w:val="B.%6"/>
      <w:lvlJc w:val="left"/>
      <w:pPr>
        <w:tabs>
          <w:tab w:val="num" w:pos="1152"/>
        </w:tabs>
        <w:ind w:left="1152" w:hanging="1152"/>
      </w:pPr>
      <w:rPr>
        <w:rFonts w:hint="default"/>
      </w:rPr>
    </w:lvl>
    <w:lvl w:ilvl="6">
      <w:start w:val="1"/>
      <w:numFmt w:val="decimal"/>
      <w:pStyle w:val="Kop7"/>
      <w:lvlText w:val="C.%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5" w15:restartNumberingAfterBreak="0">
    <w:nsid w:val="74EA0A8B"/>
    <w:multiLevelType w:val="hybridMultilevel"/>
    <w:tmpl w:val="41C0BB2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7D3B0C5A"/>
    <w:multiLevelType w:val="hybridMultilevel"/>
    <w:tmpl w:val="79542B74"/>
    <w:lvl w:ilvl="0" w:tplc="0413000F">
      <w:start w:val="1"/>
      <w:numFmt w:val="decimal"/>
      <w:lvlText w:val="%1."/>
      <w:lvlJc w:val="left"/>
      <w:pPr>
        <w:tabs>
          <w:tab w:val="num" w:pos="720"/>
        </w:tabs>
        <w:ind w:left="720" w:hanging="360"/>
      </w:pPr>
    </w:lvl>
    <w:lvl w:ilvl="1" w:tplc="B93CAE92">
      <w:start w:val="2"/>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16"/>
  </w:num>
  <w:num w:numId="4">
    <w:abstractNumId w:val="14"/>
  </w:num>
  <w:num w:numId="5">
    <w:abstractNumId w:val="12"/>
  </w:num>
  <w:num w:numId="6">
    <w:abstractNumId w:val="3"/>
  </w:num>
  <w:num w:numId="7">
    <w:abstractNumId w:val="10"/>
  </w:num>
  <w:num w:numId="8">
    <w:abstractNumId w:val="7"/>
  </w:num>
  <w:num w:numId="9">
    <w:abstractNumId w:val="8"/>
  </w:num>
  <w:num w:numId="10">
    <w:abstractNumId w:val="6"/>
  </w:num>
  <w:num w:numId="11">
    <w:abstractNumId w:val="13"/>
  </w:num>
  <w:num w:numId="12">
    <w:abstractNumId w:val="15"/>
  </w:num>
  <w:num w:numId="13">
    <w:abstractNumId w:val="11"/>
  </w:num>
  <w:num w:numId="14">
    <w:abstractNumId w:val="5"/>
  </w:num>
  <w:num w:numId="15">
    <w:abstractNumId w:val="9"/>
  </w:num>
  <w:num w:numId="16">
    <w:abstractNumId w:val="0"/>
  </w:num>
  <w:num w:numId="17">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86"/>
    <w:rsid w:val="00043AA2"/>
    <w:rsid w:val="000459B6"/>
    <w:rsid w:val="00051E7E"/>
    <w:rsid w:val="0006669F"/>
    <w:rsid w:val="000B027D"/>
    <w:rsid w:val="000D5F6A"/>
    <w:rsid w:val="000E0AFF"/>
    <w:rsid w:val="00101115"/>
    <w:rsid w:val="00105654"/>
    <w:rsid w:val="00115EC3"/>
    <w:rsid w:val="00144524"/>
    <w:rsid w:val="00187119"/>
    <w:rsid w:val="001F2965"/>
    <w:rsid w:val="002164F3"/>
    <w:rsid w:val="00221D8F"/>
    <w:rsid w:val="002523B8"/>
    <w:rsid w:val="002576B6"/>
    <w:rsid w:val="002B00B6"/>
    <w:rsid w:val="002B3F60"/>
    <w:rsid w:val="002B54A6"/>
    <w:rsid w:val="002C5616"/>
    <w:rsid w:val="003469E8"/>
    <w:rsid w:val="00377AB5"/>
    <w:rsid w:val="00392E4C"/>
    <w:rsid w:val="003A16CF"/>
    <w:rsid w:val="003B306B"/>
    <w:rsid w:val="003D4964"/>
    <w:rsid w:val="004062B2"/>
    <w:rsid w:val="00431846"/>
    <w:rsid w:val="004A7590"/>
    <w:rsid w:val="00526D92"/>
    <w:rsid w:val="005352B1"/>
    <w:rsid w:val="005410DA"/>
    <w:rsid w:val="0054537F"/>
    <w:rsid w:val="005635AF"/>
    <w:rsid w:val="00571D5F"/>
    <w:rsid w:val="00575DB3"/>
    <w:rsid w:val="00585B33"/>
    <w:rsid w:val="005C1B16"/>
    <w:rsid w:val="005C3911"/>
    <w:rsid w:val="005F3C75"/>
    <w:rsid w:val="00606208"/>
    <w:rsid w:val="006201D2"/>
    <w:rsid w:val="0065551C"/>
    <w:rsid w:val="00680D59"/>
    <w:rsid w:val="0068461B"/>
    <w:rsid w:val="00684668"/>
    <w:rsid w:val="006943A5"/>
    <w:rsid w:val="00695F55"/>
    <w:rsid w:val="006A5E43"/>
    <w:rsid w:val="006D02C6"/>
    <w:rsid w:val="006D1BD0"/>
    <w:rsid w:val="006D226B"/>
    <w:rsid w:val="006D48B3"/>
    <w:rsid w:val="007404D1"/>
    <w:rsid w:val="00753D49"/>
    <w:rsid w:val="0076428C"/>
    <w:rsid w:val="007833AA"/>
    <w:rsid w:val="00787B71"/>
    <w:rsid w:val="007A79B0"/>
    <w:rsid w:val="007B6C46"/>
    <w:rsid w:val="007C19A0"/>
    <w:rsid w:val="007F323A"/>
    <w:rsid w:val="008118F4"/>
    <w:rsid w:val="00816689"/>
    <w:rsid w:val="00817BDC"/>
    <w:rsid w:val="00833075"/>
    <w:rsid w:val="008455FF"/>
    <w:rsid w:val="00852924"/>
    <w:rsid w:val="00854D4E"/>
    <w:rsid w:val="008604D7"/>
    <w:rsid w:val="008634F4"/>
    <w:rsid w:val="00870B6C"/>
    <w:rsid w:val="008A2186"/>
    <w:rsid w:val="008A77DB"/>
    <w:rsid w:val="008B5BE1"/>
    <w:rsid w:val="008C53D2"/>
    <w:rsid w:val="008D0F30"/>
    <w:rsid w:val="008D1ABA"/>
    <w:rsid w:val="008D4185"/>
    <w:rsid w:val="008D4222"/>
    <w:rsid w:val="008E6908"/>
    <w:rsid w:val="008F04A4"/>
    <w:rsid w:val="00901C1A"/>
    <w:rsid w:val="00914DD4"/>
    <w:rsid w:val="00963649"/>
    <w:rsid w:val="0096625F"/>
    <w:rsid w:val="0099424A"/>
    <w:rsid w:val="009A476D"/>
    <w:rsid w:val="009C13B0"/>
    <w:rsid w:val="009D190E"/>
    <w:rsid w:val="009E078E"/>
    <w:rsid w:val="00A01E2A"/>
    <w:rsid w:val="00A11A45"/>
    <w:rsid w:val="00A12D30"/>
    <w:rsid w:val="00A1433A"/>
    <w:rsid w:val="00A27B99"/>
    <w:rsid w:val="00A31302"/>
    <w:rsid w:val="00A44A04"/>
    <w:rsid w:val="00A54B08"/>
    <w:rsid w:val="00A54ED0"/>
    <w:rsid w:val="00A72765"/>
    <w:rsid w:val="00A97F62"/>
    <w:rsid w:val="00B064E0"/>
    <w:rsid w:val="00B234DA"/>
    <w:rsid w:val="00B25AEA"/>
    <w:rsid w:val="00B2779A"/>
    <w:rsid w:val="00B56D54"/>
    <w:rsid w:val="00B67A09"/>
    <w:rsid w:val="00BA0953"/>
    <w:rsid w:val="00BA0B8C"/>
    <w:rsid w:val="00BA7AE5"/>
    <w:rsid w:val="00BB2514"/>
    <w:rsid w:val="00BB7CCA"/>
    <w:rsid w:val="00BC25CC"/>
    <w:rsid w:val="00BC46CA"/>
    <w:rsid w:val="00BF7186"/>
    <w:rsid w:val="00C05382"/>
    <w:rsid w:val="00C075F1"/>
    <w:rsid w:val="00C116F9"/>
    <w:rsid w:val="00C21977"/>
    <w:rsid w:val="00C26403"/>
    <w:rsid w:val="00C56553"/>
    <w:rsid w:val="00C75683"/>
    <w:rsid w:val="00C93DAA"/>
    <w:rsid w:val="00CC6B18"/>
    <w:rsid w:val="00CD6241"/>
    <w:rsid w:val="00D1680E"/>
    <w:rsid w:val="00D277E9"/>
    <w:rsid w:val="00D3123E"/>
    <w:rsid w:val="00D3490C"/>
    <w:rsid w:val="00D44150"/>
    <w:rsid w:val="00D71C79"/>
    <w:rsid w:val="00D77E85"/>
    <w:rsid w:val="00DA7D78"/>
    <w:rsid w:val="00DB1B78"/>
    <w:rsid w:val="00DB2559"/>
    <w:rsid w:val="00DB7668"/>
    <w:rsid w:val="00DC1CA2"/>
    <w:rsid w:val="00DC712E"/>
    <w:rsid w:val="00DC7B2E"/>
    <w:rsid w:val="00DF20A7"/>
    <w:rsid w:val="00E10CD4"/>
    <w:rsid w:val="00E1225D"/>
    <w:rsid w:val="00E2690E"/>
    <w:rsid w:val="00E3000C"/>
    <w:rsid w:val="00E418AF"/>
    <w:rsid w:val="00E44CEE"/>
    <w:rsid w:val="00EB7625"/>
    <w:rsid w:val="00EC0A39"/>
    <w:rsid w:val="00F12F56"/>
    <w:rsid w:val="00F13004"/>
    <w:rsid w:val="00F1344F"/>
    <w:rsid w:val="00F17960"/>
    <w:rsid w:val="00F22166"/>
    <w:rsid w:val="00F40B0C"/>
    <w:rsid w:val="00F51244"/>
    <w:rsid w:val="00F73C88"/>
    <w:rsid w:val="00FE33C3"/>
    <w:rsid w:val="00FE733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2F99DA"/>
  <w14:defaultImageDpi w14:val="300"/>
  <w15:docId w15:val="{7B5FF223-97D4-7142-A3F1-7273B7AC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01E2A"/>
    <w:rPr>
      <w:sz w:val="24"/>
      <w:szCs w:val="24"/>
    </w:rPr>
  </w:style>
  <w:style w:type="paragraph" w:styleId="Kop1">
    <w:name w:val="heading 1"/>
    <w:basedOn w:val="Standaard"/>
    <w:qFormat/>
    <w:rsid w:val="00D3123E"/>
    <w:pPr>
      <w:keepNext/>
      <w:numPr>
        <w:numId w:val="2"/>
      </w:numPr>
      <w:spacing w:line="280" w:lineRule="exact"/>
      <w:ind w:right="567"/>
      <w:outlineLvl w:val="0"/>
    </w:pPr>
    <w:rPr>
      <w:rFonts w:ascii="Verdana" w:hAnsi="Verdana" w:cs="Arial"/>
      <w:b/>
      <w:sz w:val="18"/>
      <w:szCs w:val="20"/>
      <w:u w:val="single"/>
    </w:rPr>
  </w:style>
  <w:style w:type="paragraph" w:styleId="Kop2">
    <w:name w:val="heading 2"/>
    <w:basedOn w:val="Standaard"/>
    <w:qFormat/>
    <w:rsid w:val="00D3123E"/>
    <w:pPr>
      <w:keepNext/>
      <w:numPr>
        <w:ilvl w:val="1"/>
        <w:numId w:val="2"/>
      </w:numPr>
      <w:spacing w:line="280" w:lineRule="exact"/>
      <w:ind w:right="567"/>
      <w:outlineLvl w:val="1"/>
    </w:pPr>
    <w:rPr>
      <w:rFonts w:ascii="Verdana" w:hAnsi="Verdana"/>
      <w:b/>
      <w:sz w:val="18"/>
      <w:szCs w:val="20"/>
    </w:rPr>
  </w:style>
  <w:style w:type="paragraph" w:styleId="Kop3">
    <w:name w:val="heading 3"/>
    <w:basedOn w:val="Standaard"/>
    <w:qFormat/>
    <w:rsid w:val="00D3123E"/>
    <w:pPr>
      <w:keepNext/>
      <w:numPr>
        <w:ilvl w:val="2"/>
        <w:numId w:val="5"/>
      </w:numPr>
      <w:spacing w:before="240" w:after="60" w:line="280" w:lineRule="exact"/>
      <w:ind w:left="0" w:firstLine="0"/>
      <w:outlineLvl w:val="2"/>
    </w:pPr>
    <w:rPr>
      <w:rFonts w:ascii="Verdana" w:hAnsi="Verdana" w:cs="Arial"/>
      <w:b/>
      <w:bCs/>
      <w:sz w:val="18"/>
      <w:szCs w:val="26"/>
      <w:u w:val="single"/>
    </w:rPr>
  </w:style>
  <w:style w:type="paragraph" w:styleId="Kop4">
    <w:name w:val="heading 4"/>
    <w:basedOn w:val="Standaard"/>
    <w:next w:val="Standaard"/>
    <w:qFormat/>
    <w:rsid w:val="00D3123E"/>
    <w:pPr>
      <w:keepNext/>
      <w:numPr>
        <w:ilvl w:val="3"/>
        <w:numId w:val="4"/>
      </w:numPr>
      <w:spacing w:line="360" w:lineRule="auto"/>
      <w:outlineLvl w:val="3"/>
    </w:pPr>
    <w:rPr>
      <w:rFonts w:ascii="Verdana" w:hAnsi="Verdana"/>
      <w:b/>
      <w:sz w:val="18"/>
      <w:szCs w:val="20"/>
    </w:rPr>
  </w:style>
  <w:style w:type="paragraph" w:styleId="Kop5">
    <w:name w:val="heading 5"/>
    <w:basedOn w:val="Standaard"/>
    <w:next w:val="Standaard"/>
    <w:autoRedefine/>
    <w:qFormat/>
    <w:rsid w:val="00D3123E"/>
    <w:pPr>
      <w:keepNext/>
      <w:numPr>
        <w:ilvl w:val="4"/>
        <w:numId w:val="4"/>
      </w:numPr>
      <w:spacing w:line="280" w:lineRule="exact"/>
      <w:ind w:right="567"/>
      <w:outlineLvl w:val="4"/>
    </w:pPr>
    <w:rPr>
      <w:rFonts w:ascii="Verdana" w:hAnsi="Verdana"/>
      <w:b/>
      <w:sz w:val="18"/>
      <w:szCs w:val="20"/>
    </w:rPr>
  </w:style>
  <w:style w:type="paragraph" w:styleId="Kop6">
    <w:name w:val="heading 6"/>
    <w:basedOn w:val="Standaard"/>
    <w:next w:val="Standaard"/>
    <w:qFormat/>
    <w:rsid w:val="00D3123E"/>
    <w:pPr>
      <w:widowControl w:val="0"/>
      <w:numPr>
        <w:ilvl w:val="5"/>
        <w:numId w:val="4"/>
      </w:numPr>
      <w:spacing w:before="240" w:after="60" w:line="280" w:lineRule="exact"/>
      <w:outlineLvl w:val="5"/>
    </w:pPr>
    <w:rPr>
      <w:rFonts w:ascii="Verdana" w:hAnsi="Verdana" w:cs="Arial"/>
      <w:b/>
      <w:sz w:val="18"/>
      <w:szCs w:val="20"/>
    </w:rPr>
  </w:style>
  <w:style w:type="paragraph" w:styleId="Kop7">
    <w:name w:val="heading 7"/>
    <w:basedOn w:val="Standaard"/>
    <w:next w:val="Standaard"/>
    <w:qFormat/>
    <w:rsid w:val="00D3123E"/>
    <w:pPr>
      <w:widowControl w:val="0"/>
      <w:numPr>
        <w:ilvl w:val="6"/>
        <w:numId w:val="4"/>
      </w:numPr>
      <w:spacing w:before="240" w:after="60" w:line="280" w:lineRule="exact"/>
      <w:outlineLvl w:val="6"/>
    </w:pPr>
    <w:rPr>
      <w:rFonts w:ascii="Verdana" w:hAnsi="Verdana" w:cs="Arial"/>
      <w:b/>
      <w:sz w:val="18"/>
      <w:szCs w:val="20"/>
    </w:rPr>
  </w:style>
  <w:style w:type="paragraph" w:styleId="Kop8">
    <w:name w:val="heading 8"/>
    <w:basedOn w:val="Standaard"/>
    <w:next w:val="Standaard"/>
    <w:qFormat/>
    <w:rsid w:val="00D3123E"/>
    <w:pPr>
      <w:widowControl w:val="0"/>
      <w:numPr>
        <w:ilvl w:val="7"/>
        <w:numId w:val="4"/>
      </w:numPr>
      <w:spacing w:before="240" w:after="60" w:line="264" w:lineRule="auto"/>
      <w:outlineLvl w:val="7"/>
    </w:pPr>
    <w:rPr>
      <w:rFonts w:ascii="Arial" w:hAnsi="Arial" w:cs="Arial"/>
      <w:i/>
      <w:sz w:val="22"/>
      <w:szCs w:val="20"/>
    </w:rPr>
  </w:style>
  <w:style w:type="paragraph" w:styleId="Kop9">
    <w:name w:val="heading 9"/>
    <w:basedOn w:val="Standaard"/>
    <w:next w:val="Standaard"/>
    <w:qFormat/>
    <w:rsid w:val="00D3123E"/>
    <w:pPr>
      <w:widowControl w:val="0"/>
      <w:numPr>
        <w:ilvl w:val="8"/>
        <w:numId w:val="4"/>
      </w:numPr>
      <w:spacing w:before="240" w:after="60" w:line="264" w:lineRule="auto"/>
      <w:outlineLvl w:val="8"/>
    </w:pPr>
    <w:rPr>
      <w:rFonts w:ascii="Arial" w:hAnsi="Arial" w:cs="Arial"/>
      <w:b/>
      <w:i/>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Char"/>
    <w:basedOn w:val="Standaard"/>
    <w:link w:val="KoptekstChar"/>
    <w:rsid w:val="00D3123E"/>
    <w:pPr>
      <w:tabs>
        <w:tab w:val="center" w:pos="4536"/>
        <w:tab w:val="right" w:pos="9072"/>
      </w:tabs>
      <w:spacing w:line="240" w:lineRule="exact"/>
    </w:pPr>
    <w:rPr>
      <w:rFonts w:ascii="Verdana" w:hAnsi="Verdana"/>
      <w:sz w:val="18"/>
      <w:szCs w:val="20"/>
    </w:rPr>
  </w:style>
  <w:style w:type="paragraph" w:styleId="Voettekst">
    <w:name w:val="footer"/>
    <w:basedOn w:val="Standaard"/>
    <w:link w:val="VoettekstChar"/>
    <w:uiPriority w:val="99"/>
    <w:rsid w:val="00D3123E"/>
    <w:pPr>
      <w:tabs>
        <w:tab w:val="center" w:pos="4536"/>
        <w:tab w:val="right" w:pos="9072"/>
      </w:tabs>
      <w:spacing w:line="280" w:lineRule="exact"/>
    </w:pPr>
    <w:rPr>
      <w:rFonts w:ascii="Verdana" w:hAnsi="Verdana"/>
      <w:sz w:val="18"/>
      <w:szCs w:val="20"/>
    </w:rPr>
  </w:style>
  <w:style w:type="paragraph" w:styleId="Bloktekst">
    <w:name w:val="Block Text"/>
    <w:basedOn w:val="Standaard"/>
    <w:rsid w:val="00D3123E"/>
    <w:pPr>
      <w:spacing w:line="280" w:lineRule="exact"/>
      <w:ind w:left="142" w:right="567"/>
    </w:pPr>
    <w:rPr>
      <w:rFonts w:ascii="Arial" w:hAnsi="Arial"/>
      <w:sz w:val="18"/>
      <w:szCs w:val="20"/>
    </w:rPr>
  </w:style>
  <w:style w:type="character" w:styleId="Hyperlink">
    <w:name w:val="Hyperlink"/>
    <w:rsid w:val="00D3123E"/>
    <w:rPr>
      <w:color w:val="0000FF"/>
      <w:u w:val="single"/>
    </w:rPr>
  </w:style>
  <w:style w:type="paragraph" w:styleId="Plattetekst">
    <w:name w:val="Body Text"/>
    <w:basedOn w:val="Standaard"/>
    <w:rsid w:val="00D3123E"/>
    <w:pPr>
      <w:spacing w:line="280" w:lineRule="exact"/>
      <w:ind w:right="567"/>
    </w:pPr>
    <w:rPr>
      <w:rFonts w:ascii="Arial" w:hAnsi="Arial"/>
      <w:sz w:val="18"/>
      <w:szCs w:val="20"/>
    </w:rPr>
  </w:style>
  <w:style w:type="character" w:styleId="Paginanummer">
    <w:name w:val="page number"/>
    <w:basedOn w:val="Standaardalinea-lettertype"/>
    <w:rsid w:val="00E418AF"/>
  </w:style>
  <w:style w:type="paragraph" w:styleId="Ballontekst">
    <w:name w:val="Balloon Text"/>
    <w:basedOn w:val="Standaard"/>
    <w:link w:val="BallontekstChar"/>
    <w:rsid w:val="00680D59"/>
    <w:rPr>
      <w:rFonts w:ascii="Tahoma" w:hAnsi="Tahoma" w:cs="Tahoma"/>
      <w:sz w:val="16"/>
      <w:szCs w:val="16"/>
    </w:rPr>
  </w:style>
  <w:style w:type="character" w:customStyle="1" w:styleId="BallontekstChar">
    <w:name w:val="Ballontekst Char"/>
    <w:link w:val="Ballontekst"/>
    <w:rsid w:val="00680D59"/>
    <w:rPr>
      <w:rFonts w:ascii="Tahoma" w:hAnsi="Tahoma" w:cs="Tahoma"/>
      <w:sz w:val="16"/>
      <w:szCs w:val="16"/>
    </w:rPr>
  </w:style>
  <w:style w:type="character" w:customStyle="1" w:styleId="KoptekstChar">
    <w:name w:val="Koptekst Char"/>
    <w:aliases w:val="Char Char"/>
    <w:link w:val="Koptekst"/>
    <w:locked/>
    <w:rsid w:val="00680D59"/>
    <w:rPr>
      <w:rFonts w:ascii="Verdana" w:hAnsi="Verdana"/>
      <w:sz w:val="18"/>
    </w:rPr>
  </w:style>
  <w:style w:type="paragraph" w:styleId="Lijstalinea">
    <w:name w:val="List Paragraph"/>
    <w:basedOn w:val="Standaard"/>
    <w:uiPriority w:val="34"/>
    <w:qFormat/>
    <w:rsid w:val="006D48B3"/>
    <w:pPr>
      <w:ind w:left="720"/>
      <w:contextualSpacing/>
    </w:pPr>
  </w:style>
  <w:style w:type="character" w:customStyle="1" w:styleId="VoettekstChar">
    <w:name w:val="Voettekst Char"/>
    <w:link w:val="Voettekst"/>
    <w:uiPriority w:val="99"/>
    <w:rsid w:val="009C13B0"/>
    <w:rPr>
      <w:rFonts w:ascii="Verdana" w:hAnsi="Verdana"/>
      <w:sz w:val="18"/>
    </w:rPr>
  </w:style>
  <w:style w:type="paragraph" w:styleId="Geenafstand">
    <w:name w:val="No Spacing"/>
    <w:uiPriority w:val="1"/>
    <w:qFormat/>
    <w:rsid w:val="00E3000C"/>
    <w:pPr>
      <w:widowControl w:val="0"/>
      <w:autoSpaceDE w:val="0"/>
      <w:autoSpaceDN w:val="0"/>
    </w:pPr>
    <w:rPr>
      <w:rFonts w:ascii="Verdana" w:eastAsia="Verdana" w:hAnsi="Verdana" w:cs="Verdan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30935">
      <w:bodyDiv w:val="1"/>
      <w:marLeft w:val="0"/>
      <w:marRight w:val="0"/>
      <w:marTop w:val="0"/>
      <w:marBottom w:val="0"/>
      <w:divBdr>
        <w:top w:val="none" w:sz="0" w:space="0" w:color="auto"/>
        <w:left w:val="none" w:sz="0" w:space="0" w:color="auto"/>
        <w:bottom w:val="none" w:sz="0" w:space="0" w:color="auto"/>
        <w:right w:val="none" w:sz="0" w:space="0" w:color="auto"/>
      </w:divBdr>
    </w:div>
    <w:div w:id="997073536">
      <w:bodyDiv w:val="1"/>
      <w:marLeft w:val="0"/>
      <w:marRight w:val="0"/>
      <w:marTop w:val="0"/>
      <w:marBottom w:val="0"/>
      <w:divBdr>
        <w:top w:val="none" w:sz="0" w:space="0" w:color="auto"/>
        <w:left w:val="none" w:sz="0" w:space="0" w:color="auto"/>
        <w:bottom w:val="none" w:sz="0" w:space="0" w:color="auto"/>
        <w:right w:val="none" w:sz="0" w:space="0" w:color="auto"/>
      </w:divBdr>
    </w:div>
    <w:div w:id="2013292820">
      <w:bodyDiv w:val="1"/>
      <w:marLeft w:val="0"/>
      <w:marRight w:val="0"/>
      <w:marTop w:val="0"/>
      <w:marBottom w:val="0"/>
      <w:divBdr>
        <w:top w:val="none" w:sz="0" w:space="0" w:color="auto"/>
        <w:left w:val="none" w:sz="0" w:space="0" w:color="auto"/>
        <w:bottom w:val="none" w:sz="0" w:space="0" w:color="auto"/>
        <w:right w:val="none" w:sz="0" w:space="0" w:color="auto"/>
      </w:divBdr>
    </w:div>
    <w:div w:id="21027524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badvies.nl" TargetMode="External"/><Relationship Id="rId1" Type="http://schemas.openxmlformats.org/officeDocument/2006/relationships/hyperlink" Target="mailto:info@ibadvies.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2A3CE-E600-B943-AF43-EFB4AF4E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4058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4786</CharactersWithSpaces>
  <SharedDoc>false</SharedDoc>
  <HLinks>
    <vt:vector size="12" baseType="variant">
      <vt:variant>
        <vt:i4>2555931</vt:i4>
      </vt:variant>
      <vt:variant>
        <vt:i4>12</vt:i4>
      </vt:variant>
      <vt:variant>
        <vt:i4>0</vt:i4>
      </vt:variant>
      <vt:variant>
        <vt:i4>5</vt:i4>
      </vt:variant>
      <vt:variant>
        <vt:lpwstr>http://www.incentivo.nl</vt:lpwstr>
      </vt:variant>
      <vt:variant>
        <vt:lpwstr/>
      </vt:variant>
      <vt:variant>
        <vt:i4>6684743</vt:i4>
      </vt:variant>
      <vt:variant>
        <vt:i4>9</vt:i4>
      </vt:variant>
      <vt:variant>
        <vt:i4>0</vt:i4>
      </vt:variant>
      <vt:variant>
        <vt:i4>5</vt:i4>
      </vt:variant>
      <vt:variant>
        <vt:lpwstr>mailto:info@incentivo.nl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 van den Bogaart</dc:creator>
  <cp:keywords/>
  <cp:lastModifiedBy>Marjo van den Bogaart</cp:lastModifiedBy>
  <cp:revision>2</cp:revision>
  <cp:lastPrinted>2010-08-06T18:54:00Z</cp:lastPrinted>
  <dcterms:created xsi:type="dcterms:W3CDTF">2019-11-25T21:09:00Z</dcterms:created>
  <dcterms:modified xsi:type="dcterms:W3CDTF">2019-11-25T21:09:00Z</dcterms:modified>
</cp:coreProperties>
</file>